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B22" w14:textId="1D8DDD0E" w:rsidR="00871894" w:rsidRDefault="00871894" w:rsidP="00955B0F">
      <w:pPr>
        <w:spacing w:after="0" w:line="240" w:lineRule="auto"/>
        <w:rPr>
          <w:rFonts w:eastAsia="Times New Roman" w:cs="Arial"/>
          <w:b/>
          <w:bCs/>
          <w:color w:val="333333"/>
          <w:sz w:val="24"/>
          <w:szCs w:val="24"/>
          <w:lang w:eastAsia="pt-PT"/>
        </w:rPr>
      </w:pPr>
      <w:bookmarkStart w:id="0" w:name="bookmark0"/>
      <w:r>
        <w:rPr>
          <w:rFonts w:eastAsia="Times New Roman" w:cs="Arial"/>
          <w:b/>
          <w:bCs/>
          <w:noProof/>
          <w:color w:val="333333"/>
          <w:sz w:val="24"/>
          <w:szCs w:val="24"/>
          <w:lang w:eastAsia="pt-PT"/>
        </w:rPr>
        <w:drawing>
          <wp:anchor distT="0" distB="0" distL="114300" distR="114300" simplePos="0" relativeHeight="251658240" behindDoc="0" locked="0" layoutInCell="1" allowOverlap="1" wp14:anchorId="2FEC2F08" wp14:editId="44A8BC86">
            <wp:simplePos x="0" y="0"/>
            <wp:positionH relativeFrom="column">
              <wp:posOffset>56772</wp:posOffset>
            </wp:positionH>
            <wp:positionV relativeFrom="paragraph">
              <wp:posOffset>-386166</wp:posOffset>
            </wp:positionV>
            <wp:extent cx="1367790" cy="1005205"/>
            <wp:effectExtent l="0" t="0" r="3810" b="4445"/>
            <wp:wrapSquare wrapText="bothSides"/>
            <wp:docPr id="8087215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19D">
        <w:rPr>
          <w:rFonts w:eastAsia="Times New Roman" w:cs="Arial"/>
          <w:b/>
          <w:bCs/>
          <w:color w:val="333333"/>
          <w:sz w:val="24"/>
          <w:szCs w:val="24"/>
          <w:lang w:eastAsia="pt-PT"/>
        </w:rPr>
        <w:t xml:space="preserve">                        </w:t>
      </w:r>
      <w:r>
        <w:rPr>
          <w:rFonts w:eastAsia="Times New Roman" w:cs="Arial"/>
          <w:b/>
          <w:bCs/>
          <w:color w:val="333333"/>
          <w:sz w:val="24"/>
          <w:szCs w:val="24"/>
          <w:lang w:eastAsia="pt-PT"/>
        </w:rPr>
        <w:t>DOCUMENTOS DE APOIO – O ESTILO GÓTICO</w:t>
      </w:r>
    </w:p>
    <w:p w14:paraId="5984230D" w14:textId="77777777" w:rsidR="00871894" w:rsidRDefault="00871894" w:rsidP="00955B0F">
      <w:pPr>
        <w:spacing w:after="0" w:line="240" w:lineRule="auto"/>
        <w:rPr>
          <w:rFonts w:eastAsia="Times New Roman" w:cs="Arial"/>
          <w:b/>
          <w:bCs/>
          <w:color w:val="333333"/>
          <w:sz w:val="24"/>
          <w:szCs w:val="24"/>
          <w:lang w:eastAsia="pt-PT"/>
        </w:rPr>
      </w:pPr>
    </w:p>
    <w:p w14:paraId="4B58B761" w14:textId="66662F09" w:rsidR="006038E2" w:rsidRPr="0033219D" w:rsidRDefault="0033219D" w:rsidP="0033219D">
      <w:pPr>
        <w:jc w:val="center"/>
        <w:rPr>
          <w:rFonts w:ascii="Calibri" w:eastAsia="Calibri" w:hAnsi="Calibri" w:cs="Times New Roman"/>
          <w:b/>
          <w:bCs/>
        </w:rPr>
      </w:pPr>
      <w:r w:rsidRPr="0033219D">
        <w:rPr>
          <w:rFonts w:ascii="Calibri" w:eastAsia="Calibri" w:hAnsi="Calibri" w:cs="Times New Roman"/>
          <w:b/>
          <w:bCs/>
        </w:rPr>
        <w:t>ESCOLA SECUNDÁRIA DE SERPA</w:t>
      </w:r>
      <w:bookmarkEnd w:id="0"/>
    </w:p>
    <w:p w14:paraId="257FF036" w14:textId="7C7B26B6" w:rsidR="006038E2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0 surto urbano dos séculos XI </w:t>
      </w:r>
      <w:r w:rsidRPr="00871894">
        <w:rPr>
          <w:rFonts w:ascii="Times New Roman" w:eastAsia="Times New Roman" w:hAnsi="Times New Roman" w:cs="Times New Roman"/>
          <w:color w:val="000000"/>
        </w:rPr>
        <w:t xml:space="preserve">a 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XIII refletiu-se, em termos artísticos, na </w:t>
      </w:r>
      <w:r w:rsidRPr="00871894">
        <w:rPr>
          <w:rFonts w:ascii="Times New Roman" w:eastAsia="Times New Roman" w:hAnsi="Times New Roman" w:cs="Times New Roman"/>
          <w:color w:val="000000"/>
          <w:u w:val="single"/>
          <w:lang w:eastAsia="pt-PT"/>
        </w:rPr>
        <w:t>construção de edifícios novos,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impo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softHyphen/>
        <w:t xml:space="preserve">nentes, de </w:t>
      </w:r>
      <w:r w:rsidRPr="00871894">
        <w:rPr>
          <w:rFonts w:ascii="Times New Roman" w:eastAsia="Times New Roman" w:hAnsi="Times New Roman" w:cs="Times New Roman"/>
          <w:b/>
          <w:color w:val="000000"/>
          <w:u w:val="single"/>
          <w:lang w:eastAsia="pt-PT"/>
        </w:rPr>
        <w:t>cariz civil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(</w:t>
      </w: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palácios, muralhas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, etc.) e </w:t>
      </w:r>
      <w:r w:rsidRPr="00871894">
        <w:rPr>
          <w:rFonts w:ascii="Times New Roman" w:eastAsia="Times New Roman" w:hAnsi="Times New Roman" w:cs="Times New Roman"/>
          <w:b/>
          <w:color w:val="000000"/>
          <w:u w:val="single"/>
          <w:lang w:eastAsia="pt-PT"/>
        </w:rPr>
        <w:t>religioso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(</w:t>
      </w: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igrejas e catedrais).</w:t>
      </w:r>
    </w:p>
    <w:p w14:paraId="382F17A4" w14:textId="1B8909E8" w:rsidR="00955B0F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Fruto também de um </w:t>
      </w: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clima de paz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, que se viveu no espaço europeu, a partir dos séculos XI e XII, uma nova corrente artística designada por </w:t>
      </w:r>
      <w:r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arte gótica 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>marcou os valores estéticos.</w:t>
      </w:r>
    </w:p>
    <w:p w14:paraId="01AAC81F" w14:textId="77777777" w:rsidR="006038E2" w:rsidRPr="00871894" w:rsidRDefault="006038E2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0FCC0310" w14:textId="0B688C75" w:rsidR="00955B0F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A primeira igreja gótica nasceu da ampliação da Abadia de </w:t>
      </w:r>
      <w:r w:rsidRPr="00871894">
        <w:rPr>
          <w:rFonts w:ascii="Times New Roman" w:eastAsia="Times New Roman" w:hAnsi="Times New Roman" w:cs="Times New Roman"/>
          <w:color w:val="000000"/>
        </w:rPr>
        <w:t xml:space="preserve">Saint-Denis, 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pelo abade Suger, em Paris, em 1137. Porém, rapidamente o novo estilo ultrapassou os limites da comunidade monástica, </w:t>
      </w:r>
      <w:r w:rsidRPr="00871894">
        <w:rPr>
          <w:rFonts w:ascii="Times New Roman" w:eastAsia="Times New Roman" w:hAnsi="Times New Roman" w:cs="Times New Roman"/>
          <w:b/>
          <w:color w:val="000000"/>
          <w:u w:val="single"/>
          <w:lang w:eastAsia="pt-PT"/>
        </w:rPr>
        <w:t>tornando-se o símbolo da afirmação do clero urbano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>.</w:t>
      </w:r>
    </w:p>
    <w:p w14:paraId="721693E1" w14:textId="77777777" w:rsidR="006038E2" w:rsidRPr="00871894" w:rsidRDefault="006038E2" w:rsidP="0087189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O papel da burguesia no crescimento desta arte</w:t>
      </w:r>
    </w:p>
    <w:p w14:paraId="54380505" w14:textId="77777777" w:rsidR="00955B0F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t-PT"/>
        </w:rPr>
      </w:pP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Por detrás da arte gótica encontramos, igualmente, uma elite social urbana - a </w:t>
      </w: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burguesia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- empenhada na demonstração do seu poder financeiro e da exaltação da sua cidade, competindo com as elites das cidades vizi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softHyphen/>
        <w:t xml:space="preserve">nhas, rivalizando na construção de catedrais cada vez mais altas e exuberantes (foi o caso da competição entre os burgueses de </w:t>
      </w:r>
      <w:r w:rsidRPr="00871894">
        <w:rPr>
          <w:rFonts w:ascii="Times New Roman" w:eastAsia="Times New Roman" w:hAnsi="Times New Roman" w:cs="Times New Roman"/>
          <w:color w:val="000000"/>
        </w:rPr>
        <w:t xml:space="preserve">Beauvais 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e de </w:t>
      </w:r>
      <w:r w:rsidRPr="00871894">
        <w:rPr>
          <w:rFonts w:ascii="Times New Roman" w:eastAsia="Times New Roman" w:hAnsi="Times New Roman" w:cs="Times New Roman"/>
          <w:color w:val="000000"/>
        </w:rPr>
        <w:t xml:space="preserve">Amiens, 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>no século XIII).</w:t>
      </w:r>
    </w:p>
    <w:p w14:paraId="2C7C098E" w14:textId="77777777" w:rsidR="006038E2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Sendo o estilo gótico fruto da afirmação do mundo urbano, compreende-se a disparidade cronológica entre o gótico francês e o português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>:</w:t>
      </w:r>
    </w:p>
    <w:p w14:paraId="3D0FA52D" w14:textId="77777777" w:rsidR="006038E2" w:rsidRPr="00871894" w:rsidRDefault="006038E2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bCs/>
          <w:lang w:eastAsia="pt-PT"/>
        </w:rPr>
        <w:t>●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</w:t>
      </w:r>
      <w:r w:rsidR="00955B0F" w:rsidRPr="00871894">
        <w:rPr>
          <w:rFonts w:ascii="Times New Roman" w:eastAsia="Times New Roman" w:hAnsi="Times New Roman" w:cs="Times New Roman"/>
          <w:color w:val="000000"/>
          <w:u w:val="single"/>
          <w:lang w:eastAsia="pt-PT"/>
        </w:rPr>
        <w:t>enquanto na França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>, o século XII já é pródigo em cons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truções góticas (por exemplo,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Catedral de </w:t>
      </w:r>
      <w:r w:rsidR="00955B0F" w:rsidRPr="00871894">
        <w:rPr>
          <w:rFonts w:ascii="Times New Roman" w:eastAsia="Times New Roman" w:hAnsi="Times New Roman" w:cs="Times New Roman"/>
          <w:color w:val="000000"/>
        </w:rPr>
        <w:t xml:space="preserve">Chartres), </w:t>
      </w:r>
      <w:r w:rsidR="00955B0F" w:rsidRPr="00871894">
        <w:rPr>
          <w:rFonts w:ascii="Times New Roman" w:eastAsia="Times New Roman" w:hAnsi="Times New Roman" w:cs="Times New Roman"/>
          <w:color w:val="000000"/>
          <w:u w:val="single"/>
          <w:lang w:eastAsia="pt-PT"/>
        </w:rPr>
        <w:t>em Portugal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, acompanhando o </w:t>
      </w:r>
      <w:r w:rsidR="00955B0F"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surto urbano mais tardio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, o gótico desenvolve-se a partir do século XIII, tendo como principais exemplos a </w:t>
      </w:r>
      <w:r w:rsidR="00955B0F"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igreja do Mosteiro de Santa Maria de Alcobaça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</w:t>
      </w:r>
      <w:r w:rsidR="00955B0F" w:rsidRPr="00871894">
        <w:rPr>
          <w:rFonts w:ascii="Times New Roman" w:eastAsia="Times New Roman" w:hAnsi="Times New Roman" w:cs="Times New Roman"/>
          <w:color w:val="000000"/>
          <w:u w:val="single"/>
          <w:lang w:eastAsia="pt-PT"/>
        </w:rPr>
        <w:t>(com os túmulos de D. Pedro e D. Inês de Castro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), o </w:t>
      </w:r>
      <w:r w:rsidR="00955B0F"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claustro da Sé Velha de Coimbra e a igreja do Mosteiro de Santa Maria da Vitória, na Batalha.</w:t>
      </w:r>
    </w:p>
    <w:p w14:paraId="7403DAC9" w14:textId="7DAE9AD9" w:rsidR="00955B0F" w:rsidRPr="00871894" w:rsidRDefault="006038E2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bCs/>
          <w:lang w:eastAsia="pt-PT"/>
        </w:rPr>
        <w:t>●</w:t>
      </w:r>
      <w:r w:rsidR="00502275" w:rsidRPr="00871894">
        <w:rPr>
          <w:rFonts w:ascii="Times New Roman" w:eastAsia="Times New Roman" w:hAnsi="Times New Roman" w:cs="Times New Roman"/>
          <w:b/>
          <w:bCs/>
          <w:lang w:eastAsia="pt-PT"/>
        </w:rPr>
        <w:t xml:space="preserve">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Ainda que ligado à construção de edifícios civis e abarcando todas as vertentes artísticas (arquitetura, pintura e escultura), </w:t>
      </w:r>
      <w:r w:rsidR="00955B0F" w:rsidRPr="00871894">
        <w:rPr>
          <w:rFonts w:ascii="Times New Roman" w:eastAsia="Times New Roman" w:hAnsi="Times New Roman" w:cs="Times New Roman"/>
          <w:color w:val="000000"/>
          <w:u w:val="single"/>
          <w:lang w:eastAsia="pt-PT"/>
        </w:rPr>
        <w:t>o gótico ficou ligado sobretudo à arqui</w:t>
      </w:r>
      <w:r w:rsidRPr="00871894">
        <w:rPr>
          <w:rFonts w:ascii="Times New Roman" w:eastAsia="Times New Roman" w:hAnsi="Times New Roman" w:cs="Times New Roman"/>
          <w:color w:val="000000"/>
          <w:u w:val="single"/>
          <w:lang w:eastAsia="pt-PT"/>
        </w:rPr>
        <w:t xml:space="preserve">tetura religiosa, </w:t>
      </w:r>
      <w:r w:rsidR="00955B0F" w:rsidRPr="00871894">
        <w:rPr>
          <w:rFonts w:ascii="Times New Roman" w:eastAsia="Times New Roman" w:hAnsi="Times New Roman" w:cs="Times New Roman"/>
          <w:color w:val="000000"/>
          <w:u w:val="single"/>
          <w:lang w:eastAsia="pt-PT"/>
        </w:rPr>
        <w:t>sendo a catedral o seu melhor exemplo.</w:t>
      </w:r>
    </w:p>
    <w:p w14:paraId="74E1AE6B" w14:textId="77777777" w:rsidR="00955B0F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PT"/>
        </w:rPr>
      </w:pPr>
      <w:bookmarkStart w:id="1" w:name="bookmark1"/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Arquitetura</w:t>
      </w:r>
      <w:bookmarkEnd w:id="1"/>
    </w:p>
    <w:p w14:paraId="10ED45E5" w14:textId="77777777" w:rsidR="00955B0F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Assim, na </w:t>
      </w:r>
      <w:r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arquitetura, 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>a arte gótica caracterizou-se por:</w:t>
      </w:r>
    </w:p>
    <w:p w14:paraId="68E67D95" w14:textId="703A503C" w:rsidR="00955B0F" w:rsidRDefault="00871894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bCs/>
          <w:lang w:eastAsia="pt-PT"/>
        </w:rPr>
        <w:t>1</w:t>
      </w:r>
      <w:r>
        <w:rPr>
          <w:rFonts w:ascii="Times New Roman" w:eastAsia="Times New Roman" w:hAnsi="Times New Roman" w:cs="Times New Roman"/>
          <w:lang w:eastAsia="pt-PT"/>
        </w:rPr>
        <w:t>.</w:t>
      </w:r>
      <w:r w:rsidR="00955B0F"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Verticalidade, simbolizando a elevação a Deus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>(a Cate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softHyphen/>
        <w:t xml:space="preserve">dral de </w:t>
      </w:r>
      <w:r w:rsidR="00955B0F" w:rsidRPr="00871894">
        <w:rPr>
          <w:rFonts w:ascii="Times New Roman" w:eastAsia="Times New Roman" w:hAnsi="Times New Roman" w:cs="Times New Roman"/>
          <w:color w:val="000000"/>
        </w:rPr>
        <w:t xml:space="preserve">Amiens,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>por exemplo, mede 145 metros, sensivelmente o mesmo que a pirâmide de Quéops).</w:t>
      </w:r>
    </w:p>
    <w:p w14:paraId="7C1060EF" w14:textId="4DEB0325" w:rsidR="00955B0F" w:rsidRDefault="00871894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>2</w:t>
      </w:r>
      <w:r>
        <w:rPr>
          <w:rFonts w:ascii="Times New Roman" w:eastAsia="Times New Roman" w:hAnsi="Times New Roman" w:cs="Times New Roman"/>
          <w:color w:val="000000"/>
          <w:lang w:eastAsia="pt-PT"/>
        </w:rPr>
        <w:t>.</w:t>
      </w:r>
      <w:r w:rsidR="00955B0F"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Luz, que deslumbra os crentes ao transfigurar-se na luz divina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>(filtrada pelos vitrais deslumbrantes de rosáceas e janelões).</w:t>
      </w:r>
    </w:p>
    <w:p w14:paraId="56E7D531" w14:textId="00D19DE7" w:rsidR="00955B0F" w:rsidRDefault="00871894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>3</w:t>
      </w:r>
      <w:r>
        <w:rPr>
          <w:rFonts w:ascii="Times New Roman" w:eastAsia="Times New Roman" w:hAnsi="Times New Roman" w:cs="Times New Roman"/>
          <w:color w:val="000000"/>
          <w:lang w:eastAsia="pt-PT"/>
        </w:rPr>
        <w:t>.</w:t>
      </w:r>
      <w:r w:rsidR="00955B0F"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Arco quebrado ou arco gótico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>(substitui o arco de volta inteira do estilo românico e confere ao edifício a sensação de ele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softHyphen/>
        <w:t>vação).</w:t>
      </w:r>
    </w:p>
    <w:p w14:paraId="16EA91AB" w14:textId="193DD736" w:rsidR="00955B0F" w:rsidRPr="00871894" w:rsidRDefault="00871894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>4</w:t>
      </w:r>
      <w:r>
        <w:rPr>
          <w:rFonts w:ascii="Times New Roman" w:eastAsia="Times New Roman" w:hAnsi="Times New Roman" w:cs="Times New Roman"/>
          <w:color w:val="000000"/>
          <w:lang w:eastAsia="pt-PT"/>
        </w:rPr>
        <w:t>.</w:t>
      </w:r>
      <w:r w:rsidR="00955B0F"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Abóbada de cruzamento de ogivas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(o cruzamento de arcos diagonais de suporte-as ogivas - permite descarregar o peso não sobre as paredes, como acontecia no estilo românico, mas sobre os pilares,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lastRenderedPageBreak/>
        <w:t xml:space="preserve">possibilitando a construção de paredes mais finas e preenchidas por vitrais, sem afetar a segurança do edifício. Ao estilo gótico também se chama, por isso, arquitetura </w:t>
      </w:r>
      <w:r w:rsidR="00955B0F" w:rsidRPr="00871894">
        <w:rPr>
          <w:rFonts w:ascii="Times New Roman" w:eastAsia="Times New Roman" w:hAnsi="Times New Roman" w:cs="Times New Roman"/>
          <w:color w:val="000000"/>
        </w:rPr>
        <w:t>ogival).</w:t>
      </w:r>
    </w:p>
    <w:p w14:paraId="3FE310EE" w14:textId="77777777" w:rsidR="006038E2" w:rsidRPr="00871894" w:rsidRDefault="006038E2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PT"/>
        </w:rPr>
      </w:pPr>
    </w:p>
    <w:p w14:paraId="050D6311" w14:textId="5BE170F6" w:rsidR="00955B0F" w:rsidRPr="00871894" w:rsidRDefault="00871894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P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>5.</w:t>
      </w:r>
      <w:r w:rsidR="00955B0F"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Arcobotante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>(elemento arquitetónico do exterior, que dá apoio e reforço às paredes, composto pelo estribo ou contraforte e pelos arcos e por vezes encimado pelo pináculo).</w:t>
      </w:r>
    </w:p>
    <w:p w14:paraId="672B12CA" w14:textId="77777777" w:rsidR="00955B0F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Escultura</w:t>
      </w:r>
    </w:p>
    <w:p w14:paraId="1F0C97FF" w14:textId="77777777" w:rsidR="00955B0F" w:rsidRPr="00871894" w:rsidRDefault="00955B0F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A </w:t>
      </w:r>
      <w:r w:rsidRPr="00871894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escultura 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gótica surge associada à decoração arquitetónica. </w:t>
      </w: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As suas principais características são:</w:t>
      </w:r>
    </w:p>
    <w:p w14:paraId="64361257" w14:textId="056839FF" w:rsidR="00955B0F" w:rsidRPr="00871894" w:rsidRDefault="00871894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>
        <w:rPr>
          <w:rFonts w:ascii="Times New Roman" w:eastAsia="Times New Roman" w:hAnsi="Times New Roman" w:cs="Times New Roman"/>
          <w:b/>
          <w:lang w:eastAsia="pt-PT"/>
        </w:rPr>
        <w:t xml:space="preserve">   </w:t>
      </w:r>
      <w:r w:rsidR="00955B0F" w:rsidRPr="00871894">
        <w:rPr>
          <w:rFonts w:ascii="Times New Roman" w:eastAsia="Times New Roman" w:hAnsi="Times New Roman" w:cs="Times New Roman"/>
          <w:color w:val="000000"/>
          <w:lang w:eastAsia="pt-PT"/>
        </w:rPr>
        <w:t>A ligação à arquitetura, nomeadamente nas fachadas das catedrais.</w:t>
      </w:r>
    </w:p>
    <w:p w14:paraId="096A6F19" w14:textId="77777777" w:rsidR="006038E2" w:rsidRPr="00871894" w:rsidRDefault="006038E2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5334BD3D" w14:textId="0B12B8DD" w:rsidR="00955B0F" w:rsidRPr="00871894" w:rsidRDefault="00955B0F" w:rsidP="008718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 xml:space="preserve">Naturalismo 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>idealizado (rostos serenos, vestes detalhadas).</w:t>
      </w:r>
    </w:p>
    <w:p w14:paraId="294CBEFA" w14:textId="77777777" w:rsidR="006038E2" w:rsidRPr="00871894" w:rsidRDefault="006038E2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0047534B" w14:textId="0A85A8C8" w:rsidR="00955B0F" w:rsidRPr="00871894" w:rsidRDefault="00955B0F" w:rsidP="008718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Gárgulas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(esculturas de diabos, monstros ou animais que adornam o exterior da catedral).</w:t>
      </w:r>
    </w:p>
    <w:p w14:paraId="4B5308E3" w14:textId="77777777" w:rsidR="006038E2" w:rsidRPr="00871894" w:rsidRDefault="006038E2" w:rsidP="008718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4B88BF7D" w14:textId="356266C0" w:rsidR="00955B0F" w:rsidRPr="00871894" w:rsidRDefault="00955B0F" w:rsidP="008718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  <w:r w:rsidRPr="00871894">
        <w:rPr>
          <w:rFonts w:ascii="Times New Roman" w:eastAsia="Times New Roman" w:hAnsi="Times New Roman" w:cs="Times New Roman"/>
          <w:b/>
          <w:color w:val="000000"/>
          <w:lang w:eastAsia="pt-PT"/>
        </w:rPr>
        <w:t>Valor doutrinal</w:t>
      </w:r>
      <w:r w:rsidRPr="00871894">
        <w:rPr>
          <w:rFonts w:ascii="Times New Roman" w:eastAsia="Times New Roman" w:hAnsi="Times New Roman" w:cs="Times New Roman"/>
          <w:color w:val="000000"/>
          <w:lang w:eastAsia="pt-PT"/>
        </w:rPr>
        <w:t xml:space="preserve"> (as esculturas, a par dos vitrais, contavam ao povo analfabeto da Idade Média a vida de Cristo e dos santos, assumindo-se como autênticos "livros de imagens", enquanto as gárgulas alertavam para a possibilidade de condenação do pecador).</w:t>
      </w:r>
    </w:p>
    <w:p w14:paraId="5826EA29" w14:textId="77777777" w:rsidR="00955B0F" w:rsidRPr="00871894" w:rsidRDefault="00955B0F" w:rsidP="00871894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955B0F" w:rsidRPr="00871894" w:rsidSect="00E24769">
      <w:footerReference w:type="default" r:id="rId8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B742" w14:textId="77777777" w:rsidR="000846AD" w:rsidRDefault="000846AD" w:rsidP="00871894">
      <w:pPr>
        <w:spacing w:after="0" w:line="240" w:lineRule="auto"/>
      </w:pPr>
      <w:r>
        <w:separator/>
      </w:r>
    </w:p>
  </w:endnote>
  <w:endnote w:type="continuationSeparator" w:id="0">
    <w:p w14:paraId="389C7FBD" w14:textId="77777777" w:rsidR="000846AD" w:rsidRDefault="000846AD" w:rsidP="0087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7800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621734" w14:textId="0D832CB9" w:rsidR="00871894" w:rsidRDefault="00871894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E01E88" w14:textId="77777777" w:rsidR="00871894" w:rsidRDefault="008718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BCD1" w14:textId="77777777" w:rsidR="000846AD" w:rsidRDefault="000846AD" w:rsidP="00871894">
      <w:pPr>
        <w:spacing w:after="0" w:line="240" w:lineRule="auto"/>
      </w:pPr>
      <w:r>
        <w:separator/>
      </w:r>
    </w:p>
  </w:footnote>
  <w:footnote w:type="continuationSeparator" w:id="0">
    <w:p w14:paraId="36F53D35" w14:textId="77777777" w:rsidR="000846AD" w:rsidRDefault="000846AD" w:rsidP="00871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1C51AD2"/>
    <w:multiLevelType w:val="hybridMultilevel"/>
    <w:tmpl w:val="042A29A2"/>
    <w:lvl w:ilvl="0" w:tplc="BF7EB72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03450CF4"/>
    <w:multiLevelType w:val="hybridMultilevel"/>
    <w:tmpl w:val="E51015A2"/>
    <w:lvl w:ilvl="0" w:tplc="5D10B74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71" w:hanging="360"/>
      </w:pPr>
    </w:lvl>
    <w:lvl w:ilvl="2" w:tplc="0816001B" w:tentative="1">
      <w:start w:val="1"/>
      <w:numFmt w:val="lowerRoman"/>
      <w:lvlText w:val="%3."/>
      <w:lvlJc w:val="right"/>
      <w:pPr>
        <w:ind w:left="1091" w:hanging="180"/>
      </w:pPr>
    </w:lvl>
    <w:lvl w:ilvl="3" w:tplc="0816000F" w:tentative="1">
      <w:start w:val="1"/>
      <w:numFmt w:val="decimal"/>
      <w:lvlText w:val="%4."/>
      <w:lvlJc w:val="left"/>
      <w:pPr>
        <w:ind w:left="1811" w:hanging="360"/>
      </w:pPr>
    </w:lvl>
    <w:lvl w:ilvl="4" w:tplc="08160019" w:tentative="1">
      <w:start w:val="1"/>
      <w:numFmt w:val="lowerLetter"/>
      <w:lvlText w:val="%5."/>
      <w:lvlJc w:val="left"/>
      <w:pPr>
        <w:ind w:left="2531" w:hanging="360"/>
      </w:pPr>
    </w:lvl>
    <w:lvl w:ilvl="5" w:tplc="0816001B" w:tentative="1">
      <w:start w:val="1"/>
      <w:numFmt w:val="lowerRoman"/>
      <w:lvlText w:val="%6."/>
      <w:lvlJc w:val="right"/>
      <w:pPr>
        <w:ind w:left="3251" w:hanging="180"/>
      </w:pPr>
    </w:lvl>
    <w:lvl w:ilvl="6" w:tplc="0816000F" w:tentative="1">
      <w:start w:val="1"/>
      <w:numFmt w:val="decimal"/>
      <w:lvlText w:val="%7."/>
      <w:lvlJc w:val="left"/>
      <w:pPr>
        <w:ind w:left="3971" w:hanging="360"/>
      </w:pPr>
    </w:lvl>
    <w:lvl w:ilvl="7" w:tplc="08160019" w:tentative="1">
      <w:start w:val="1"/>
      <w:numFmt w:val="lowerLetter"/>
      <w:lvlText w:val="%8."/>
      <w:lvlJc w:val="left"/>
      <w:pPr>
        <w:ind w:left="4691" w:hanging="360"/>
      </w:pPr>
    </w:lvl>
    <w:lvl w:ilvl="8" w:tplc="08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1807D20"/>
    <w:multiLevelType w:val="multilevel"/>
    <w:tmpl w:val="2322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67BDA"/>
    <w:multiLevelType w:val="multilevel"/>
    <w:tmpl w:val="786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0414A"/>
    <w:multiLevelType w:val="multilevel"/>
    <w:tmpl w:val="113A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60D80"/>
    <w:multiLevelType w:val="hybridMultilevel"/>
    <w:tmpl w:val="419ED410"/>
    <w:lvl w:ilvl="0" w:tplc="429A7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B81"/>
    <w:multiLevelType w:val="hybridMultilevel"/>
    <w:tmpl w:val="E4E009A4"/>
    <w:lvl w:ilvl="0" w:tplc="1B087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A71B6"/>
    <w:multiLevelType w:val="hybridMultilevel"/>
    <w:tmpl w:val="97AE654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9470">
    <w:abstractNumId w:val="3"/>
  </w:num>
  <w:num w:numId="2" w16cid:durableId="1110277511">
    <w:abstractNumId w:val="4"/>
  </w:num>
  <w:num w:numId="3" w16cid:durableId="1140226641">
    <w:abstractNumId w:val="1"/>
  </w:num>
  <w:num w:numId="4" w16cid:durableId="1047141049">
    <w:abstractNumId w:val="2"/>
  </w:num>
  <w:num w:numId="5" w16cid:durableId="1778864555">
    <w:abstractNumId w:val="5"/>
  </w:num>
  <w:num w:numId="6" w16cid:durableId="487787843">
    <w:abstractNumId w:val="0"/>
  </w:num>
  <w:num w:numId="7" w16cid:durableId="465777157">
    <w:abstractNumId w:val="8"/>
  </w:num>
  <w:num w:numId="8" w16cid:durableId="657226810">
    <w:abstractNumId w:val="6"/>
  </w:num>
  <w:num w:numId="9" w16cid:durableId="130639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30E"/>
    <w:rsid w:val="000846AD"/>
    <w:rsid w:val="001976F6"/>
    <w:rsid w:val="001A730E"/>
    <w:rsid w:val="00327A34"/>
    <w:rsid w:val="0033219D"/>
    <w:rsid w:val="003F5A24"/>
    <w:rsid w:val="00493142"/>
    <w:rsid w:val="004C2723"/>
    <w:rsid w:val="00502275"/>
    <w:rsid w:val="006038E2"/>
    <w:rsid w:val="006B4497"/>
    <w:rsid w:val="006D5E18"/>
    <w:rsid w:val="0071290C"/>
    <w:rsid w:val="00724187"/>
    <w:rsid w:val="00755AE5"/>
    <w:rsid w:val="00777E05"/>
    <w:rsid w:val="007D4879"/>
    <w:rsid w:val="0082050C"/>
    <w:rsid w:val="00826786"/>
    <w:rsid w:val="00840D34"/>
    <w:rsid w:val="00871894"/>
    <w:rsid w:val="008F24DD"/>
    <w:rsid w:val="0090407F"/>
    <w:rsid w:val="00955B0F"/>
    <w:rsid w:val="00970C5C"/>
    <w:rsid w:val="009B3AE8"/>
    <w:rsid w:val="009D539E"/>
    <w:rsid w:val="00AD3286"/>
    <w:rsid w:val="00C92BB8"/>
    <w:rsid w:val="00DA4FB5"/>
    <w:rsid w:val="00DE36FA"/>
    <w:rsid w:val="00E23E1C"/>
    <w:rsid w:val="00E24769"/>
    <w:rsid w:val="00EB068B"/>
    <w:rsid w:val="00EF5E3A"/>
    <w:rsid w:val="00FA22F2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89194"/>
  <w15:docId w15:val="{66C4B8E3-2E7A-414F-99A8-66B24CC2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F2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777E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70C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E23E1C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71290C"/>
    <w:rPr>
      <w:b/>
      <w:bCs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777E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F24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rsid w:val="00871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1894"/>
  </w:style>
  <w:style w:type="paragraph" w:styleId="Rodap">
    <w:name w:val="footer"/>
    <w:basedOn w:val="Normal"/>
    <w:link w:val="RodapCarter"/>
    <w:uiPriority w:val="99"/>
    <w:unhideWhenUsed/>
    <w:rsid w:val="00871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445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88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8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246">
          <w:marLeft w:val="150"/>
          <w:marRight w:val="0"/>
          <w:marTop w:val="0"/>
          <w:marBottom w:val="15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  <w:div w:id="2055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Guilherme Domingos G. P. Tanissa</cp:lastModifiedBy>
  <cp:revision>13</cp:revision>
  <cp:lastPrinted>2019-02-04T10:05:00Z</cp:lastPrinted>
  <dcterms:created xsi:type="dcterms:W3CDTF">2016-05-31T16:14:00Z</dcterms:created>
  <dcterms:modified xsi:type="dcterms:W3CDTF">2026-04-12T14:32:00Z</dcterms:modified>
</cp:coreProperties>
</file>